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BB" w:rsidRDefault="00C72ABB" w:rsidP="000950FD">
      <w:pPr>
        <w:spacing w:line="600" w:lineRule="exact"/>
        <w:rPr>
          <w:rFonts w:ascii="华文中宋" w:eastAsia="华文中宋" w:hAnsi="华文中宋" w:cs="Times New Roman"/>
          <w:b/>
          <w:bCs/>
          <w:color w:val="FF0000"/>
          <w:spacing w:val="24"/>
          <w:sz w:val="44"/>
          <w:szCs w:val="44"/>
        </w:rPr>
      </w:pPr>
    </w:p>
    <w:p w:rsidR="00C72ABB" w:rsidRDefault="00C72ABB" w:rsidP="000950FD">
      <w:pPr>
        <w:spacing w:line="600" w:lineRule="exact"/>
        <w:rPr>
          <w:rFonts w:ascii="华文仿宋" w:eastAsia="华文仿宋" w:hAnsi="华文仿宋" w:cs="Times New Roman"/>
          <w:sz w:val="32"/>
          <w:szCs w:val="32"/>
        </w:rPr>
      </w:pPr>
    </w:p>
    <w:p w:rsidR="000950FD" w:rsidRDefault="000950FD" w:rsidP="000950FD">
      <w:pPr>
        <w:spacing w:line="600" w:lineRule="exact"/>
        <w:rPr>
          <w:rFonts w:ascii="华文仿宋" w:eastAsia="华文仿宋" w:hAnsi="华文仿宋" w:cs="Times New Roman"/>
          <w:sz w:val="32"/>
          <w:szCs w:val="32"/>
        </w:rPr>
      </w:pPr>
    </w:p>
    <w:p w:rsidR="00C72ABB" w:rsidRDefault="00C72ABB" w:rsidP="000950FD">
      <w:pPr>
        <w:spacing w:line="600" w:lineRule="exact"/>
        <w:jc w:val="center"/>
        <w:rPr>
          <w:rFonts w:ascii="楷体_GB2312" w:eastAsia="楷体_GB2312" w:hAnsi="华文仿宋" w:cs="Times New Roman"/>
          <w:sz w:val="32"/>
          <w:szCs w:val="32"/>
        </w:rPr>
      </w:pPr>
    </w:p>
    <w:p w:rsidR="00C72ABB" w:rsidRDefault="00C72ABB" w:rsidP="000950FD">
      <w:pPr>
        <w:spacing w:line="600" w:lineRule="exact"/>
        <w:jc w:val="center"/>
        <w:rPr>
          <w:rFonts w:ascii="楷体_GB2312" w:eastAsia="楷体_GB2312" w:hAnsi="华文仿宋" w:cs="Times New Roman"/>
          <w:sz w:val="32"/>
          <w:szCs w:val="32"/>
        </w:rPr>
      </w:pPr>
    </w:p>
    <w:p w:rsidR="00C72ABB" w:rsidRDefault="00157063" w:rsidP="000950FD">
      <w:pPr>
        <w:spacing w:line="600" w:lineRule="exact"/>
        <w:jc w:val="center"/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仿宋_GB2312" w:hint="eastAsia"/>
          <w:sz w:val="32"/>
          <w:szCs w:val="32"/>
        </w:rPr>
        <w:t>滕政办发〔</w:t>
      </w:r>
      <w:r>
        <w:rPr>
          <w:rFonts w:ascii="仿宋_GB2312" w:eastAsia="仿宋_GB2312" w:hAnsi="楷体" w:cs="仿宋_GB2312"/>
          <w:sz w:val="32"/>
          <w:szCs w:val="32"/>
        </w:rPr>
        <w:t>2018</w:t>
      </w:r>
      <w:r>
        <w:rPr>
          <w:rFonts w:ascii="仿宋_GB2312" w:eastAsia="仿宋_GB2312" w:hAnsi="楷体" w:cs="仿宋_GB2312" w:hint="eastAsia"/>
          <w:sz w:val="32"/>
          <w:szCs w:val="32"/>
        </w:rPr>
        <w:t>〕</w:t>
      </w:r>
      <w:r w:rsidR="00D36EBB">
        <w:rPr>
          <w:rFonts w:ascii="仿宋_GB2312" w:eastAsia="仿宋_GB2312" w:hAnsi="楷体" w:cs="仿宋_GB2312" w:hint="eastAsia"/>
          <w:sz w:val="32"/>
          <w:szCs w:val="32"/>
        </w:rPr>
        <w:t>5</w:t>
      </w:r>
      <w:r>
        <w:rPr>
          <w:rFonts w:ascii="仿宋_GB2312" w:eastAsia="仿宋_GB2312" w:hAnsi="楷体" w:cs="仿宋_GB2312" w:hint="eastAsia"/>
          <w:sz w:val="32"/>
          <w:szCs w:val="32"/>
        </w:rPr>
        <w:t>号</w:t>
      </w:r>
      <w:bookmarkStart w:id="0" w:name="_GoBack"/>
      <w:bookmarkEnd w:id="0"/>
    </w:p>
    <w:p w:rsidR="00C72ABB" w:rsidRDefault="00412E54" w:rsidP="000950FD">
      <w:pPr>
        <w:spacing w:line="600" w:lineRule="exact"/>
        <w:jc w:val="center"/>
        <w:rPr>
          <w:rFonts w:ascii="方正大标宋简体" w:eastAsia="方正大标宋简体" w:cs="Times New Roman"/>
          <w:sz w:val="40"/>
          <w:szCs w:val="40"/>
        </w:rPr>
      </w:pPr>
      <w:r>
        <w:rPr>
          <w:rFonts w:ascii="方正小标宋简体" w:eastAsia="方正小标宋简体" w:hAnsi="华文中宋" w:cs="方正小标宋简体" w:hint="eastAsia"/>
          <w:noProof/>
          <w:sz w:val="44"/>
          <w:szCs w:val="44"/>
        </w:rPr>
        <w:pict>
          <v:line id="_x0000_s1031" style="position:absolute;left:0;text-align:left;z-index:251660800" from="13.2pt,16pt" to="418.2pt,16.05pt" strokecolor="red" strokeweight="2.25pt"/>
        </w:pict>
      </w:r>
    </w:p>
    <w:p w:rsidR="000950FD" w:rsidRDefault="000950FD" w:rsidP="000950FD">
      <w:pPr>
        <w:spacing w:line="600" w:lineRule="exact"/>
        <w:jc w:val="center"/>
        <w:rPr>
          <w:rFonts w:ascii="方正大标宋简体" w:eastAsia="方正大标宋简体" w:cs="Times New Roman"/>
          <w:sz w:val="40"/>
          <w:szCs w:val="40"/>
        </w:rPr>
      </w:pPr>
    </w:p>
    <w:p w:rsidR="00C72ABB" w:rsidRDefault="00412E54" w:rsidP="000950FD">
      <w:pPr>
        <w:spacing w:line="60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noProof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40.95pt;margin-top:-206.25pt;width:351pt;height:62.4pt;z-index:251659776" fillcolor="red" stroked="f">
            <v:shadow color="#868686"/>
            <v:textpath style="font-family:&quot;华文中宋&quot;;font-weight:bold" trim="t" string="滕州市人民政府办公室文件"/>
            <o:lock v:ext="edit" text="f"/>
          </v:shape>
        </w:pict>
      </w:r>
      <w:r w:rsidR="00157063">
        <w:rPr>
          <w:rFonts w:ascii="方正小标宋简体" w:eastAsia="方正小标宋简体" w:hAnsi="华文中宋" w:cs="方正小标宋简体" w:hint="eastAsia"/>
          <w:sz w:val="44"/>
          <w:szCs w:val="44"/>
        </w:rPr>
        <w:t>滕州市人民政府办公室</w:t>
      </w:r>
    </w:p>
    <w:p w:rsidR="00C72ABB" w:rsidRDefault="00157063" w:rsidP="000950FD">
      <w:pPr>
        <w:spacing w:line="60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关于加快新旧动能转换推进“两全两高”</w:t>
      </w:r>
    </w:p>
    <w:p w:rsidR="00C72ABB" w:rsidRDefault="00157063" w:rsidP="000950FD">
      <w:pPr>
        <w:spacing w:line="60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农业机械化发展的意见</w:t>
      </w:r>
    </w:p>
    <w:p w:rsidR="00C72ABB" w:rsidRDefault="00C72ABB" w:rsidP="000950FD">
      <w:pPr>
        <w:adjustRightInd w:val="0"/>
        <w:spacing w:line="600" w:lineRule="exact"/>
        <w:ind w:firstLineChars="200" w:firstLine="640"/>
        <w:rPr>
          <w:rFonts w:ascii="仿宋_GB2312" w:eastAsia="仿宋_GB2312" w:hAnsi="华文中宋" w:cs="Times New Roman"/>
          <w:sz w:val="32"/>
          <w:szCs w:val="32"/>
        </w:rPr>
      </w:pPr>
    </w:p>
    <w:p w:rsidR="00C72ABB" w:rsidRDefault="00157063" w:rsidP="000950FD">
      <w:pPr>
        <w:adjustRightInd w:val="0"/>
        <w:spacing w:line="60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各镇人民政府、街道办事处，滕州经济开发区管委会，市政府各部门，各企事业单位：</w:t>
      </w:r>
    </w:p>
    <w:p w:rsidR="00C72ABB" w:rsidRDefault="00157063" w:rsidP="000950FD">
      <w:pPr>
        <w:pStyle w:val="a5"/>
        <w:adjustRightInd w:val="0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农业机械化是农业现代化的重要标志，在现代农业乃至经济社会发展全局中发挥着越来越重要的装备支撑、技术引领、人才培育和劳动替代作用。为推动我市农业机械化创新持续领先发展，加快推进农业农村现代化，</w:t>
      </w:r>
      <w:r w:rsidR="000921C1">
        <w:rPr>
          <w:rFonts w:ascii="仿宋_GB2312" w:eastAsia="仿宋_GB2312" w:hAnsi="仿宋" w:cs="仿宋_GB2312" w:hint="eastAsia"/>
          <w:color w:val="000000"/>
          <w:sz w:val="32"/>
          <w:szCs w:val="32"/>
        </w:rPr>
        <w:t>根据《山东省人民政府办公厅关于加快新旧动能转换推进“两全两高”农业机械化发展的意见》（鲁政办字</w:t>
      </w:r>
      <w:r w:rsidR="000921C1">
        <w:rPr>
          <w:rFonts w:ascii="仿宋_GB2312" w:eastAsia="仿宋_GB2312" w:hAnsi="楷体" w:cs="仿宋_GB2312" w:hint="eastAsia"/>
          <w:sz w:val="32"/>
          <w:szCs w:val="32"/>
        </w:rPr>
        <w:t>〔</w:t>
      </w:r>
      <w:r w:rsidR="000921C1">
        <w:rPr>
          <w:rFonts w:ascii="仿宋_GB2312" w:eastAsia="仿宋_GB2312" w:hAnsi="楷体" w:cs="仿宋_GB2312"/>
          <w:sz w:val="32"/>
          <w:szCs w:val="32"/>
        </w:rPr>
        <w:t>201</w:t>
      </w:r>
      <w:r w:rsidR="000921C1">
        <w:rPr>
          <w:rFonts w:ascii="仿宋_GB2312" w:eastAsia="仿宋_GB2312" w:hAnsi="楷体" w:cs="仿宋_GB2312" w:hint="eastAsia"/>
          <w:sz w:val="32"/>
          <w:szCs w:val="32"/>
        </w:rPr>
        <w:t>7〕211号</w:t>
      </w:r>
      <w:r w:rsidR="000921C1">
        <w:rPr>
          <w:rFonts w:ascii="仿宋_GB2312" w:eastAsia="仿宋_GB2312" w:hAnsi="仿宋" w:cs="仿宋_GB2312" w:hint="eastAsia"/>
          <w:color w:val="000000"/>
          <w:sz w:val="32"/>
          <w:szCs w:val="32"/>
        </w:rPr>
        <w:t>）精神，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现就加快新旧动能转换，推进“全程全面、高质高效”农业机械化（以下简称“两全两高”农业机械化）提出以下意见：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> </w:t>
      </w:r>
    </w:p>
    <w:p w:rsidR="00C72ABB" w:rsidRDefault="00157063" w:rsidP="00412E54">
      <w:pPr>
        <w:pStyle w:val="a5"/>
        <w:adjustRightInd w:val="0"/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一、总体要求</w:t>
      </w:r>
    </w:p>
    <w:p w:rsidR="00C72ABB" w:rsidRDefault="00157063" w:rsidP="000950FD">
      <w:pPr>
        <w:pStyle w:val="a5"/>
        <w:adjustRightInd w:val="0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sz w:val="32"/>
          <w:szCs w:val="32"/>
        </w:rPr>
        <w:t>（一）指导思想。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全面贯彻落实党的十九大精神，坚持以习近平新时代中国特色社会主义思想为指导，牢牢把握走在前列的目标定位，以深化农业机械化供给侧结构性改革为主线，以加快新旧动能转换、推进“两全两高”农业机械化为统领，按照“立足大农业，面向现代化，发展新农机”的工作思路，坚持问题导向、目标导向、结果导向，着力解决发展不平衡不充分的问题，补齐全程机械化短板，突破全面机械化瓶颈，提升农业机械化质量效益，打造滕州农业机械化升级版。</w:t>
      </w:r>
    </w:p>
    <w:p w:rsidR="00C72ABB" w:rsidRDefault="00157063" w:rsidP="00412E54">
      <w:pPr>
        <w:pStyle w:val="a5"/>
        <w:adjustRightInd w:val="0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楷体_GB2312" w:eastAsia="楷体_GB2312" w:hAnsi="仿宋" w:cs="楷体_GB2312" w:hint="eastAsia"/>
          <w:color w:val="000000"/>
          <w:sz w:val="32"/>
          <w:szCs w:val="32"/>
        </w:rPr>
        <w:t>（二）工作布局。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按照全程引领、二区联动、五业并举原则，科学布局，统筹推进。全程引领，即在全市基本实现主要农作物生产全过程机械化的基础上，引领推动农业机械化稳步健康发展。二区联动，即根据平原地区、丘陵山区二类地区特点，各有侧重地协调推进农业机械化发展。五业并举，即在持续提高种植业机械化水平的同时，同步推进畜牧业、水产养殖业、林果业和农产品初加工业机械化。</w:t>
      </w:r>
    </w:p>
    <w:p w:rsidR="00C72ABB" w:rsidRDefault="00157063" w:rsidP="000950FD">
      <w:pPr>
        <w:pStyle w:val="a5"/>
        <w:adjustRightInd w:val="0"/>
        <w:spacing w:beforeAutospacing="0" w:afterAutospacing="0" w:line="600" w:lineRule="exact"/>
        <w:ind w:firstLineChars="200" w:firstLine="640"/>
        <w:jc w:val="both"/>
        <w:rPr>
          <w:rFonts w:ascii="楷体_GB2312" w:eastAsia="楷体_GB2312" w:hAnsi="仿宋" w:cs="Times New Roman"/>
          <w:color w:val="000000"/>
          <w:sz w:val="32"/>
          <w:szCs w:val="32"/>
        </w:rPr>
      </w:pPr>
      <w:r>
        <w:rPr>
          <w:rFonts w:ascii="楷体_GB2312" w:eastAsia="楷体_GB2312" w:hAnsi="仿宋" w:cs="楷体_GB2312" w:hint="eastAsia"/>
          <w:color w:val="000000"/>
          <w:sz w:val="32"/>
          <w:szCs w:val="32"/>
        </w:rPr>
        <w:t>（三）基本原则。</w:t>
      </w:r>
    </w:p>
    <w:p w:rsidR="00C72ABB" w:rsidRDefault="00157063" w:rsidP="000950FD">
      <w:pPr>
        <w:pStyle w:val="a5"/>
        <w:adjustRightInd w:val="0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突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出重点，统筹兼顾。以小麦、玉米、马铃薯等三大作物为主要对象，以耕整地、种植、收获、植保、秸秆处理、烘干仓储为主攻方向，兼顾其他作物以及牧渔林加各业机械化发展。</w:t>
      </w:r>
    </w:p>
    <w:p w:rsidR="00C72ABB" w:rsidRDefault="00157063" w:rsidP="00412E54">
      <w:pPr>
        <w:pStyle w:val="a5"/>
        <w:adjustRightInd w:val="0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z w:val="32"/>
          <w:szCs w:val="32"/>
        </w:rPr>
        <w:t>2.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因地制宜，分类指导。根据不同地区自然禀赋、经济条件和机械化水平等因素，优选适宜的农机装备、作物品种、产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业布局、技术路线，积极推行具有区域特色的“两全两高”农业机械化发展模式。</w:t>
      </w:r>
    </w:p>
    <w:p w:rsidR="00C72ABB" w:rsidRDefault="00157063" w:rsidP="000950FD">
      <w:pPr>
        <w:pStyle w:val="a5"/>
        <w:adjustRightInd w:val="0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color w:val="000000"/>
          <w:spacing w:val="-8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z w:val="32"/>
          <w:szCs w:val="32"/>
        </w:rPr>
        <w:t>3.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创</w:t>
      </w:r>
      <w:r>
        <w:rPr>
          <w:rFonts w:ascii="仿宋_GB2312" w:eastAsia="仿宋_GB2312" w:hAnsi="仿宋" w:cs="仿宋_GB2312" w:hint="eastAsia"/>
          <w:color w:val="000000"/>
          <w:spacing w:val="-8"/>
          <w:sz w:val="32"/>
          <w:szCs w:val="32"/>
        </w:rPr>
        <w:t>新驱动，示范引领。积极推进产学研结合，加快农业机械化装备技术研发创新和示范推广，以点上突破带动整体提升。</w:t>
      </w:r>
    </w:p>
    <w:p w:rsidR="00C72ABB" w:rsidRDefault="00157063" w:rsidP="00412E54">
      <w:pPr>
        <w:pStyle w:val="a5"/>
        <w:adjustRightInd w:val="0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z w:val="32"/>
          <w:szCs w:val="32"/>
        </w:rPr>
        <w:t>4.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市场主导，政策扶持。充分发挥市场在资源配置中的决定性作用，注重调动广大农民群众、农机合作社、农机大户和农机企业等市场主体积极性。更好发挥政府作用，综合运用产业、财政、金融政策，不断加大对农业机械化的扶持引导。</w:t>
      </w:r>
    </w:p>
    <w:p w:rsidR="00C72ABB" w:rsidRDefault="00157063" w:rsidP="000950FD">
      <w:pPr>
        <w:pStyle w:val="a5"/>
        <w:adjustRightInd w:val="0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sz w:val="32"/>
          <w:szCs w:val="32"/>
        </w:rPr>
        <w:t>（四）发展目标。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2020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年前，我市率先建成全省“两全两高”农业机械化示范县。</w:t>
      </w:r>
    </w:p>
    <w:p w:rsidR="00C72ABB" w:rsidRDefault="00157063" w:rsidP="000950FD">
      <w:pPr>
        <w:pStyle w:val="a5"/>
        <w:adjustRightInd w:val="0"/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二、主要任务</w:t>
      </w:r>
    </w:p>
    <w:p w:rsidR="00C72ABB" w:rsidRDefault="00157063" w:rsidP="00412E54">
      <w:pPr>
        <w:pStyle w:val="a5"/>
        <w:adjustRightInd w:val="0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sz w:val="32"/>
          <w:szCs w:val="32"/>
        </w:rPr>
        <w:t>（一）着力提升主要农作物生产全程机械化。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围绕重点作物关键环节，着力发展土地深松、宽幅精播、种肥同施、高效植保、低损收获、秸秆利用、粮食烘干机械化，重点加强植保、烘干等机械化薄弱环节，积极推进农机农艺深度融合，重点提升马铃薯联合收获水平，努力实现主要农作物各生产环节机械化协调发展。</w:t>
      </w:r>
    </w:p>
    <w:p w:rsidR="00C72ABB" w:rsidRDefault="00157063" w:rsidP="000950FD">
      <w:pPr>
        <w:pStyle w:val="a5"/>
        <w:adjustRightInd w:val="0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sz w:val="32"/>
          <w:szCs w:val="32"/>
        </w:rPr>
        <w:t>（二）着力推进农业生产全面机械化。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积极推广牧渔林加各业机械化技术，着力在部分用工较多、机械基本成熟的环节领域首先突破。畜牧业重点发展青饲料收获、畜禽养殖、畜产品采集、畜禽粪污和病死畜禽处理机械化，水产养殖业重点发展水产品采捕烘干、水质检测处理、精准饲喂、产地保鲜、冷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链物流等设施装备，林果业重点发展果树管理与果实采摘平台以及清洗分级、包装、保鲜储藏机械化技术，农产品初加工业重点发展储藏、保鲜、烘干、清选分级、包装等设施装备，努力实现农村各业机械化全面发展。</w:t>
      </w:r>
    </w:p>
    <w:p w:rsidR="00C72ABB" w:rsidRDefault="00157063" w:rsidP="00412E54">
      <w:pPr>
        <w:pStyle w:val="a5"/>
        <w:adjustRightInd w:val="0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sz w:val="32"/>
          <w:szCs w:val="32"/>
        </w:rPr>
        <w:t>（三）着力提高农业机械化质量。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建立健全农机产品质量、作业质量、维修质量标准体系，示范推广精准智能机械设备和标准化作业技术，鼓励已有机械加装、新出厂机械配备作业质量监控设备，政策性补助作业项目原则上都要配备作业质量监控设备。</w:t>
      </w:r>
    </w:p>
    <w:p w:rsidR="00C72ABB" w:rsidRDefault="00157063" w:rsidP="000950FD">
      <w:pPr>
        <w:pStyle w:val="a5"/>
        <w:adjustRightInd w:val="0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sz w:val="32"/>
          <w:szCs w:val="32"/>
        </w:rPr>
        <w:t>（四）着力增加农业机械化效益。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积极研发创新和示范推广节本增效、绿色环保机械化技术。大力培育新型农机经营主体和服务主体，加快发展土地流转型、服务带动型等多种形式规模经营。积极拓展农业机械化服务领域，拉长农业机械化服务链条，促进农业增效、农民增收、农村增绿。</w:t>
      </w:r>
    </w:p>
    <w:p w:rsidR="00C72ABB" w:rsidRDefault="00157063" w:rsidP="00412E54">
      <w:pPr>
        <w:pStyle w:val="a5"/>
        <w:adjustRightInd w:val="0"/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三、重点工作</w:t>
      </w:r>
    </w:p>
    <w:p w:rsidR="00C72ABB" w:rsidRDefault="00157063" w:rsidP="000950FD">
      <w:pPr>
        <w:pStyle w:val="a5"/>
        <w:shd w:val="clear" w:color="auto" w:fill="FFFFFF"/>
        <w:adjustRightInd w:val="0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sz w:val="32"/>
          <w:szCs w:val="32"/>
        </w:rPr>
        <w:t>（一）实施农机装备优化升级工程。</w:t>
      </w:r>
      <w:r>
        <w:rPr>
          <w:rFonts w:ascii="仿宋_GB2312" w:eastAsia="仿宋_GB2312" w:hAnsi="仿宋" w:cs="仿宋_GB2312" w:hint="eastAsia"/>
          <w:color w:val="000000"/>
          <w:kern w:val="2"/>
          <w:sz w:val="32"/>
          <w:szCs w:val="32"/>
        </w:rPr>
        <w:t>推进农机装备发展，需要研发制造和推广使用两个领域发力。大力推动重点装备的研发，继续引导农机生产企业，引进农机专家人才，提升企业的自主研发能力。继续与农机生产企业和高等院校联合，开展协同创新，加快马铃薯带芽播种机械研发进度，推进马铃薯装备能力。强化农机购置补贴政策导向作用，瞄准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“两全两高”农业机械化</w:t>
      </w:r>
      <w:r>
        <w:rPr>
          <w:rFonts w:ascii="仿宋_GB2312" w:eastAsia="仿宋_GB2312" w:hAnsi="仿宋" w:cs="仿宋_GB2312" w:hint="eastAsia"/>
          <w:color w:val="000000"/>
          <w:kern w:val="2"/>
          <w:sz w:val="32"/>
          <w:szCs w:val="32"/>
        </w:rPr>
        <w:t>需求，支持引导大型、智能、高效、高端农机装备</w:t>
      </w:r>
      <w:r>
        <w:rPr>
          <w:rFonts w:ascii="仿宋_GB2312" w:eastAsia="仿宋_GB2312" w:hAnsi="仿宋" w:cs="仿宋_GB2312" w:hint="eastAsia"/>
          <w:color w:val="000000"/>
          <w:kern w:val="2"/>
          <w:sz w:val="32"/>
          <w:szCs w:val="32"/>
        </w:rPr>
        <w:lastRenderedPageBreak/>
        <w:t>创新，改结构，增实力。</w:t>
      </w:r>
    </w:p>
    <w:p w:rsidR="00C72ABB" w:rsidRDefault="00157063" w:rsidP="00412E54">
      <w:pPr>
        <w:pStyle w:val="a5"/>
        <w:adjustRightInd w:val="0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sz w:val="32"/>
          <w:szCs w:val="32"/>
        </w:rPr>
        <w:t>（二）实施农机技术推广工程。</w:t>
      </w:r>
      <w:r>
        <w:rPr>
          <w:rFonts w:ascii="仿宋_GB2312" w:eastAsia="仿宋_GB2312" w:hAnsi="仿宋" w:cs="仿宋_GB2312" w:hint="eastAsia"/>
          <w:color w:val="000000"/>
          <w:kern w:val="2"/>
          <w:sz w:val="32"/>
          <w:szCs w:val="32"/>
        </w:rPr>
        <w:t>加强农机农艺融合，继续提升主要农作物全程机械化质量，由产中农机化作业向产前种子处理、产后农产品加工延伸，重点开展秸秆还田、深松深耕、高效植保、粮食烘干等技术示范，加快构建区域性、标准化的粮食生产全面机械化技术体系。主攻以马铃薯为主的经济作物机械化，加快带芽播种机械研发推广应用进度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，突破关键环节机具瓶颈制约。强力推进丘陵山区机械化发展，协调推进畜禽、水产养殖、林果和种苗管理、设施园艺等机械化技术示范，提高不同领域机械化水平。鼓励农业科技园区与农机装备优势企业建立对接平台，开展先进农机装备和农业生产示范。</w:t>
      </w:r>
    </w:p>
    <w:p w:rsidR="00C72ABB" w:rsidRDefault="00157063" w:rsidP="00412E54">
      <w:pPr>
        <w:pStyle w:val="a5"/>
        <w:adjustRightInd w:val="0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sz w:val="32"/>
          <w:szCs w:val="32"/>
        </w:rPr>
        <w:t>（三）实施农机服务主体培育工程。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以农机户为基础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,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合作与联合为纽带，农机社会化服务为支撑，建立“覆盖全程、服务全面，机制灵活、运转高效，综合配套、保障有力”的农机社会化服务体系。进一步</w:t>
      </w:r>
      <w:r>
        <w:rPr>
          <w:rFonts w:ascii="仿宋_GB2312" w:eastAsia="仿宋_GB2312" w:hAnsi="仿宋" w:cs="仿宋_GB2312" w:hint="eastAsia"/>
          <w:color w:val="000000"/>
          <w:kern w:val="2"/>
          <w:sz w:val="32"/>
          <w:szCs w:val="32"/>
        </w:rPr>
        <w:t>整合项目资源，将秸秆还田、深松整地、沃土工程等项目向农机合作社倾斜，提升农机服务组织的发展实力。进一步创新发展理念，继续推广“农机合作社</w:t>
      </w:r>
      <w:r>
        <w:rPr>
          <w:rFonts w:ascii="仿宋_GB2312" w:eastAsia="仿宋_GB2312" w:hAnsi="仿宋" w:cs="仿宋_GB2312"/>
          <w:color w:val="000000"/>
          <w:kern w:val="2"/>
          <w:sz w:val="32"/>
          <w:szCs w:val="32"/>
        </w:rPr>
        <w:t>+</w:t>
      </w:r>
      <w:r>
        <w:rPr>
          <w:rFonts w:ascii="仿宋_GB2312" w:eastAsia="仿宋_GB2312" w:hAnsi="仿宋" w:cs="仿宋_GB2312" w:hint="eastAsia"/>
          <w:color w:val="000000"/>
          <w:kern w:val="2"/>
          <w:sz w:val="32"/>
          <w:szCs w:val="32"/>
        </w:rPr>
        <w:t>”发展模式，既发展土地流转</w:t>
      </w:r>
      <w:r>
        <w:rPr>
          <w:rFonts w:ascii="仿宋_GB2312" w:eastAsia="仿宋_GB2312" w:hAnsi="仿宋" w:cs="仿宋_GB2312"/>
          <w:color w:val="000000"/>
          <w:kern w:val="2"/>
          <w:sz w:val="32"/>
          <w:szCs w:val="32"/>
        </w:rPr>
        <w:t>+</w:t>
      </w:r>
      <w:r>
        <w:rPr>
          <w:rFonts w:ascii="仿宋_GB2312" w:eastAsia="仿宋_GB2312" w:hAnsi="仿宋" w:cs="仿宋_GB2312" w:hint="eastAsia"/>
          <w:color w:val="000000"/>
          <w:kern w:val="2"/>
          <w:sz w:val="32"/>
          <w:szCs w:val="32"/>
        </w:rPr>
        <w:t>全程机械化“机农合一”的土地集中式规模经营，又发展规模化农机服务</w:t>
      </w:r>
      <w:r>
        <w:rPr>
          <w:rFonts w:ascii="仿宋_GB2312" w:eastAsia="仿宋_GB2312" w:hAnsi="仿宋" w:cs="仿宋_GB2312"/>
          <w:color w:val="000000"/>
          <w:kern w:val="2"/>
          <w:sz w:val="32"/>
          <w:szCs w:val="32"/>
        </w:rPr>
        <w:t>+</w:t>
      </w:r>
      <w:r>
        <w:rPr>
          <w:rFonts w:ascii="仿宋_GB2312" w:eastAsia="仿宋_GB2312" w:hAnsi="仿宋" w:cs="仿宋_GB2312" w:hint="eastAsia"/>
          <w:color w:val="000000"/>
          <w:kern w:val="2"/>
          <w:sz w:val="32"/>
          <w:szCs w:val="32"/>
        </w:rPr>
        <w:t>土地托管、订单作业、代耕代种等“机农联姻”的服务集中式规模经营，引导有条件地区推进整镇、整村全程机械化。进一步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支持大型骨干农机企业与农机合作社开展合作共建，实现资源共享、优势互补、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发展共赢。</w:t>
      </w:r>
    </w:p>
    <w:p w:rsidR="00C72ABB" w:rsidRDefault="00157063" w:rsidP="00412E54">
      <w:pPr>
        <w:pStyle w:val="a5"/>
        <w:adjustRightInd w:val="0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sz w:val="32"/>
          <w:szCs w:val="32"/>
        </w:rPr>
        <w:t>（四）实施“智慧农机”建设工程。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以互联网、物联网、云计算、大数据等信息技术改造提升农业机械化，促进信息化与农机装备、作业生产、管理服务深度融合，实现装备智能化、作业精准化、管理数据化、服务在线化。建设智能农机，推动在大型拖拉机、联合收获机、深松机等重点机具上装载北斗导航、智能监控等信息装备，提高农机装备信息收集、智能决策和精准作业能力。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2018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年，我市建成农业机械化综合管理服务平台，开展农机管理、市场对接、机具调度、服务保障等信息化服务。</w:t>
      </w:r>
    </w:p>
    <w:p w:rsidR="00C72ABB" w:rsidRDefault="00157063" w:rsidP="000950FD">
      <w:pPr>
        <w:pStyle w:val="a5"/>
        <w:adjustRightInd w:val="0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color w:val="000000"/>
          <w:spacing w:val="-6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sz w:val="32"/>
          <w:szCs w:val="32"/>
        </w:rPr>
        <w:t>（五）实施农机人才培育工程。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实施人才强机战略，通过政企联动、企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社结合，建立农机人才培育实训基地，造就一支准确把握农业机械化发展趋势、科技素养好、开拓能力强的管理干部队伍，打造一支结构合理、业务精通、热爱农机事业的农业机械化技术人才队伍，培育一批既精通农机驾驶、维修技术又懂农业、农艺栽培技术，同时又会农机经营管理的新型农机手、职业农机经营者、合作社带头人。</w:t>
      </w:r>
      <w:r>
        <w:rPr>
          <w:rFonts w:ascii="仿宋_GB2312" w:eastAsia="仿宋_GB2312" w:hAnsi="仿宋" w:cs="仿宋_GB2312" w:hint="eastAsia"/>
          <w:color w:val="000000"/>
          <w:spacing w:val="-6"/>
          <w:kern w:val="2"/>
          <w:sz w:val="32"/>
          <w:szCs w:val="32"/>
        </w:rPr>
        <w:t>围绕重点领域，加强农机实用技术、农机合作社带头人培训，切实提高培训的针对性。</w:t>
      </w:r>
    </w:p>
    <w:p w:rsidR="00C72ABB" w:rsidRDefault="00157063" w:rsidP="000950FD">
      <w:pPr>
        <w:pStyle w:val="a5"/>
        <w:adjustRightInd w:val="0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sz w:val="32"/>
          <w:szCs w:val="32"/>
        </w:rPr>
        <w:t>（六）实施农机安全生产保障工程。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强化农机安全监理执法体系和队伍建设，深入开展“平安农机”创建活动，积极推广应用先进农机监理装备技术。探索建设完善农机安全应急救援机制，切实保障农忙季节跨区作业机具安全有序流动、故障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及时排除和事故有效处理。</w:t>
      </w:r>
      <w:r>
        <w:rPr>
          <w:rFonts w:ascii="仿宋_GB2312" w:eastAsia="仿宋_GB2312" w:hAnsi="仿宋" w:cs="仿宋_GB2312" w:hint="eastAsia"/>
          <w:color w:val="000000"/>
          <w:kern w:val="2"/>
          <w:sz w:val="32"/>
          <w:szCs w:val="32"/>
        </w:rPr>
        <w:t>强化农机安全生产主体责任落实，以农机合作社、农机大户等为重点，深入开展农机安全隐患排查治理，加强事故源头预防。继续创新监理模式，大力推广“流动监理站”“监理站</w:t>
      </w:r>
      <w:r>
        <w:rPr>
          <w:rFonts w:ascii="仿宋_GB2312" w:eastAsia="仿宋_GB2312" w:hAnsi="仿宋" w:cs="仿宋_GB2312"/>
          <w:color w:val="000000"/>
          <w:kern w:val="2"/>
          <w:sz w:val="32"/>
          <w:szCs w:val="32"/>
        </w:rPr>
        <w:t>+</w:t>
      </w:r>
      <w:r>
        <w:rPr>
          <w:rFonts w:ascii="仿宋_GB2312" w:eastAsia="仿宋_GB2312" w:hAnsi="仿宋" w:cs="仿宋_GB2312" w:hint="eastAsia"/>
          <w:color w:val="000000"/>
          <w:kern w:val="2"/>
          <w:sz w:val="32"/>
          <w:szCs w:val="32"/>
        </w:rPr>
        <w:t>”服务模式，营造良好的监理环境。</w:t>
      </w:r>
    </w:p>
    <w:p w:rsidR="00C72ABB" w:rsidRDefault="00157063" w:rsidP="00412E54">
      <w:pPr>
        <w:pStyle w:val="a5"/>
        <w:adjustRightInd w:val="0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sz w:val="32"/>
          <w:szCs w:val="32"/>
        </w:rPr>
        <w:t>（七）实施农机化公共服务提升工程。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加强基层农机技术推广体系建设，打通农业机械化技术推广“最后一公里”。加强农机技术推广、维修指导、教育培训、质量投诉监管等农机化公共服务机构基础设施和技术装备建设，完善服务网络，提升服务能力。鼓励引导农机企业、农机合作社等参与农业机械化技术推广，构建公益性推广与经营性推广协作互补的机制。</w:t>
      </w:r>
    </w:p>
    <w:p w:rsidR="00C72ABB" w:rsidRDefault="00157063" w:rsidP="00412E54">
      <w:pPr>
        <w:pStyle w:val="a5"/>
        <w:adjustRightInd w:val="0"/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四、保障措施</w:t>
      </w:r>
    </w:p>
    <w:p w:rsidR="00C72ABB" w:rsidRDefault="00157063" w:rsidP="000950FD">
      <w:pPr>
        <w:pStyle w:val="a5"/>
        <w:adjustRightInd w:val="0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sz w:val="32"/>
          <w:szCs w:val="32"/>
        </w:rPr>
        <w:t>（一）强化组织领导。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各镇（街）要把加快推进“两全两高”农业机械化作为实施乡村振兴战略的重要措施，制定发展规划，明确发展目标，强化组织协调，落实工作责任，全力推进。进一步加强农业机械化管理队伍建设，切实保障工作经费，及时研究解决农业机械化发展的突出问题，为推动“两全两高”农业机械化提供有力支持。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> </w:t>
      </w:r>
    </w:p>
    <w:p w:rsidR="00C72ABB" w:rsidRDefault="00157063" w:rsidP="000950FD">
      <w:pPr>
        <w:pStyle w:val="a5"/>
        <w:adjustRightInd w:val="0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sz w:val="32"/>
          <w:szCs w:val="32"/>
        </w:rPr>
        <w:t>（二）强化部门协作。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各有关部门要按照职责分工，密切配合，加强指导。农机部门认真履行规划指导、监督管理、协调服务职能，做好生产组织、技术推广、安全管理等工作，加强相关财政支农项目监督管理；农业、经管部门大力推进规模化、标准化生产，积极为机械化作业创造条件；发展改革部门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落实扶持农业机械化基本建设投资；财政部门落实农机购置补贴、土地深（耕）松、沃土工程等相关扶持资金，加强资金监管；科技部门加大对农业机械化科研开发支持力度；商务部门加强对农机流通行业的规范指导；市场监管部门加强</w:t>
      </w:r>
      <w:r w:rsidR="004239A1">
        <w:rPr>
          <w:rFonts w:ascii="仿宋_GB2312" w:eastAsia="仿宋_GB2312" w:hAnsi="仿宋" w:cs="仿宋_GB2312" w:hint="eastAsia"/>
          <w:color w:val="000000"/>
          <w:sz w:val="32"/>
          <w:szCs w:val="32"/>
        </w:rPr>
        <w:t>农机产品质量监管和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农机市场管理；金融监管部门引导、督促金融机构积极开展农机信贷、农机保险等业务；其他部门根据职责，积极支持“两全两高”农业机械化发展。</w:t>
      </w:r>
    </w:p>
    <w:p w:rsidR="00C72ABB" w:rsidRDefault="00157063" w:rsidP="00412E54">
      <w:pPr>
        <w:pStyle w:val="a5"/>
        <w:adjustRightInd w:val="0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楷体_GB2312" w:eastAsia="楷体_GB2312" w:hAnsi="仿宋" w:cs="楷体_GB2312" w:hint="eastAsia"/>
          <w:color w:val="000000"/>
          <w:sz w:val="32"/>
          <w:szCs w:val="32"/>
        </w:rPr>
        <w:t>（三）强化政策扶持。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各级用于扶持现代农业生产方面的各项优惠政策，要把推进“两全两高”农业机械化纳入重点支持范围。深入实施农机购置补贴政策，加大对项目工程扶持力度，加速“两全两高”农业机械化关键急需机具研发提升和推广应用，大力支持“两全两高”农业机械化示范创建工作。不断健全完善农机作业补助政策，在巩固土地机械深松作业补助的基础上，逐步拓展机械作业范围，积极探索对秸秆还田、水肥一体化、高效植保、粮食烘干等绿色高效机械化作业实施补助。注重放大财政资金盘活、整合、撬动作用，积极探索开展大型农机贴息贷款、抵押贷款、政策性担保、融资租赁和</w:t>
      </w:r>
      <w:r w:rsidR="00DD54D1">
        <w:rPr>
          <w:rFonts w:ascii="仿宋_GB2312" w:eastAsia="仿宋_GB2312" w:hAnsi="仿宋" w:cs="仿宋_GB2312" w:hint="eastAsia"/>
          <w:color w:val="000000"/>
          <w:sz w:val="32"/>
          <w:szCs w:val="32"/>
        </w:rPr>
        <w:t>农机保险补贴业务，引导支持社会资本发展农业机械化。</w:t>
      </w:r>
    </w:p>
    <w:p w:rsidR="00C72ABB" w:rsidRDefault="00157063" w:rsidP="00412E54">
      <w:pPr>
        <w:pStyle w:val="a5"/>
        <w:adjustRightInd w:val="0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color w:val="333333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sz w:val="32"/>
          <w:szCs w:val="32"/>
        </w:rPr>
        <w:t>（四）强化示范创建。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组织开展“两全两高”农业机械化示范创建活动，通过建立示范区或示范基地，培</w:t>
      </w:r>
      <w:r w:rsidR="00DD54D1">
        <w:rPr>
          <w:rFonts w:ascii="仿宋_GB2312" w:eastAsia="仿宋_GB2312" w:hAnsi="仿宋" w:cs="仿宋_GB2312" w:hint="eastAsia"/>
          <w:color w:val="000000"/>
          <w:sz w:val="32"/>
          <w:szCs w:val="32"/>
        </w:rPr>
        <w:t>育典型，打造样板，有条件的地方实施整村、整镇集中连片整建制推进。认真落实省“两全两高”农业机械化统计指标体系和评价办法，</w:t>
      </w:r>
      <w:r w:rsidR="00DD54D1"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加强绩效跟踪和督导检查，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确保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2020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年前我市“两全两高”农业机械化示范县创建成功，引领和推动全市农业机械化加速发展。</w:t>
      </w:r>
    </w:p>
    <w:p w:rsidR="00C72ABB" w:rsidRDefault="00C72ABB" w:rsidP="000950FD">
      <w:pPr>
        <w:spacing w:line="600" w:lineRule="exact"/>
        <w:ind w:rightChars="400" w:right="840" w:firstLineChars="1350" w:firstLine="4320"/>
        <w:rPr>
          <w:rFonts w:ascii="仿宋_GB2312" w:eastAsia="仿宋_GB2312" w:cs="Times New Roman"/>
          <w:sz w:val="32"/>
          <w:szCs w:val="32"/>
        </w:rPr>
      </w:pPr>
    </w:p>
    <w:p w:rsidR="00E31BB7" w:rsidRDefault="00E31BB7" w:rsidP="00412E54">
      <w:pPr>
        <w:spacing w:line="600" w:lineRule="exact"/>
        <w:ind w:rightChars="400" w:right="840" w:firstLineChars="1350" w:firstLine="4320"/>
        <w:rPr>
          <w:rFonts w:ascii="仿宋_GB2312" w:eastAsia="仿宋_GB2312" w:cs="Times New Roman"/>
          <w:sz w:val="32"/>
          <w:szCs w:val="32"/>
        </w:rPr>
      </w:pPr>
    </w:p>
    <w:p w:rsidR="00E31BB7" w:rsidRDefault="00412E54" w:rsidP="00412E54">
      <w:pPr>
        <w:spacing w:line="600" w:lineRule="exact"/>
        <w:ind w:rightChars="400" w:right="840" w:firstLineChars="1350" w:firstLine="5940"/>
        <w:rPr>
          <w:rFonts w:ascii="仿宋_GB2312" w:eastAsia="仿宋_GB2312" w:cs="Times New Roman"/>
          <w:sz w:val="32"/>
          <w:szCs w:val="32"/>
        </w:rPr>
      </w:pPr>
      <w:r>
        <w:rPr>
          <w:rFonts w:ascii="方正小标宋简体" w:eastAsia="方正小标宋简体" w:hAnsi="华文中宋" w:cs="方正小标宋简体" w:hint="eastAsia"/>
          <w:noProof/>
          <w:sz w:val="44"/>
          <w:szCs w:val="4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97155</wp:posOffset>
            </wp:positionV>
            <wp:extent cx="1323975" cy="1333500"/>
            <wp:effectExtent l="19050" t="0" r="9525" b="0"/>
            <wp:wrapNone/>
            <wp:docPr id="8" name="图片 8" descr="zheng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hengf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2ABB" w:rsidRDefault="00157063" w:rsidP="000950FD">
      <w:pPr>
        <w:spacing w:line="600" w:lineRule="exact"/>
        <w:ind w:rightChars="400" w:right="840" w:firstLineChars="1350" w:firstLine="432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滕州市人民政府办公室</w:t>
      </w:r>
    </w:p>
    <w:p w:rsidR="00C72ABB" w:rsidRDefault="006B5860" w:rsidP="000950FD">
      <w:pPr>
        <w:spacing w:line="600" w:lineRule="exact"/>
        <w:ind w:rightChars="400" w:right="840"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</w:t>
      </w:r>
      <w:r w:rsidR="00157063">
        <w:rPr>
          <w:rFonts w:ascii="仿宋_GB2312" w:eastAsia="仿宋_GB2312" w:cs="仿宋_GB2312"/>
          <w:sz w:val="32"/>
          <w:szCs w:val="32"/>
        </w:rPr>
        <w:t>2018</w:t>
      </w:r>
      <w:r w:rsidR="00157063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57063">
        <w:rPr>
          <w:rFonts w:ascii="仿宋_GB2312" w:eastAsia="仿宋_GB2312" w:hAnsi="仿宋_GB2312" w:cs="仿宋_GB2312"/>
          <w:sz w:val="32"/>
          <w:szCs w:val="32"/>
        </w:rPr>
        <w:t>1</w:t>
      </w:r>
      <w:r w:rsidR="00157063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36EBB">
        <w:rPr>
          <w:rFonts w:ascii="仿宋_GB2312" w:eastAsia="仿宋_GB2312" w:hAnsi="仿宋_GB2312" w:cs="仿宋_GB2312" w:hint="eastAsia"/>
          <w:sz w:val="32"/>
          <w:szCs w:val="32"/>
        </w:rPr>
        <w:t>26</w:t>
      </w:r>
      <w:r w:rsidR="00157063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72ABB" w:rsidRDefault="00C72ABB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Times New Roman" w:hint="eastAsia"/>
          <w:sz w:val="32"/>
          <w:szCs w:val="32"/>
        </w:rPr>
        <w:t xml:space="preserve">    （此页无正文）</w:t>
      </w: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0950FD" w:rsidRDefault="000950FD">
      <w:pPr>
        <w:spacing w:line="40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C72ABB" w:rsidRDefault="00C71290">
      <w:pPr>
        <w:spacing w:line="400" w:lineRule="exact"/>
        <w:jc w:val="right"/>
        <w:rPr>
          <w:rFonts w:ascii="仿宋_GB2312" w:eastAsia="仿宋_GB2312" w:hAnsi="Arial" w:cs="Times New Roman"/>
          <w:color w:val="000000"/>
          <w:sz w:val="32"/>
          <w:szCs w:val="32"/>
        </w:rPr>
      </w:pPr>
      <w:r w:rsidRPr="00C71290">
        <w:pict>
          <v:line id="直线 8" o:spid="_x0000_s1027" style="position:absolute;left:0;text-align:left;z-index:251656704;mso-position-horizontal:center" from="0,13pt" to="430.85pt,15pt" strokeweight="1.5pt"/>
        </w:pict>
      </w:r>
    </w:p>
    <w:p w:rsidR="00C72ABB" w:rsidRDefault="00157063">
      <w:pPr>
        <w:spacing w:line="40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抄送：</w:t>
      </w:r>
      <w:r>
        <w:rPr>
          <w:rFonts w:ascii="仿宋_GB2312" w:eastAsia="仿宋_GB2312" w:cs="仿宋_GB2312" w:hint="eastAsia"/>
          <w:sz w:val="28"/>
          <w:szCs w:val="28"/>
        </w:rPr>
        <w:t>市委办公室，市人大常委会办公室，市政协办公室，市纪委</w:t>
      </w:r>
    </w:p>
    <w:p w:rsidR="00C72ABB" w:rsidRDefault="00157063">
      <w:pPr>
        <w:spacing w:line="40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办公室，市法院，市检察院，市人武部。</w:t>
      </w:r>
    </w:p>
    <w:p w:rsidR="00C72ABB" w:rsidRDefault="00C71290">
      <w:pPr>
        <w:spacing w:line="200" w:lineRule="exact"/>
        <w:rPr>
          <w:rFonts w:ascii="仿宋_GB2312" w:eastAsia="仿宋_GB2312" w:cs="仿宋_GB2312"/>
          <w:sz w:val="28"/>
          <w:szCs w:val="28"/>
        </w:rPr>
      </w:pPr>
      <w:r w:rsidRPr="00C71290">
        <w:pict>
          <v:line id="直线 9" o:spid="_x0000_s1028" style="position:absolute;left:0;text-align:left;z-index:251657728;mso-position-horizontal:center" from="0,3.05pt" to="430.85pt,3.05pt"/>
        </w:pict>
      </w:r>
    </w:p>
    <w:p w:rsidR="00C72ABB" w:rsidRDefault="00C71290">
      <w:pPr>
        <w:spacing w:line="400" w:lineRule="exact"/>
        <w:rPr>
          <w:rFonts w:ascii="仿宋_GB2312" w:eastAsia="仿宋_GB2312" w:cs="Times New Roman"/>
          <w:sz w:val="32"/>
          <w:szCs w:val="32"/>
        </w:rPr>
      </w:pPr>
      <w:r w:rsidRPr="00C71290">
        <w:pict>
          <v:line id="直线 10" o:spid="_x0000_s1029" style="position:absolute;left:0;text-align:left;z-index:251658752;mso-position-horizontal:center" from="0,24.45pt" to="430.85pt,25.05pt" strokeweight="1.5pt"/>
        </w:pict>
      </w:r>
      <w:r w:rsidR="00157063">
        <w:rPr>
          <w:rFonts w:ascii="仿宋_GB2312" w:eastAsia="仿宋_GB2312" w:cs="仿宋_GB2312" w:hint="eastAsia"/>
          <w:sz w:val="28"/>
          <w:szCs w:val="28"/>
        </w:rPr>
        <w:t>滕州市人民政府办公室</w:t>
      </w:r>
      <w:r w:rsidR="00157063">
        <w:rPr>
          <w:rFonts w:ascii="仿宋_GB2312" w:eastAsia="仿宋_GB2312" w:cs="仿宋_GB2312"/>
          <w:sz w:val="28"/>
          <w:szCs w:val="28"/>
        </w:rPr>
        <w:t xml:space="preserve">                     2018</w:t>
      </w:r>
      <w:r w:rsidR="00157063">
        <w:rPr>
          <w:rFonts w:ascii="仿宋_GB2312" w:eastAsia="仿宋_GB2312" w:cs="仿宋_GB2312" w:hint="eastAsia"/>
          <w:sz w:val="28"/>
          <w:szCs w:val="28"/>
        </w:rPr>
        <w:t>年</w:t>
      </w:r>
      <w:r w:rsidR="00157063">
        <w:rPr>
          <w:rFonts w:ascii="仿宋_GB2312" w:eastAsia="仿宋_GB2312" w:cs="仿宋_GB2312"/>
          <w:sz w:val="28"/>
          <w:szCs w:val="28"/>
        </w:rPr>
        <w:t>1</w:t>
      </w:r>
      <w:r w:rsidR="00157063">
        <w:rPr>
          <w:rFonts w:ascii="仿宋_GB2312" w:eastAsia="仿宋_GB2312" w:cs="仿宋_GB2312" w:hint="eastAsia"/>
          <w:sz w:val="28"/>
          <w:szCs w:val="28"/>
        </w:rPr>
        <w:t>月</w:t>
      </w:r>
      <w:r w:rsidR="00D36EBB">
        <w:rPr>
          <w:rFonts w:ascii="仿宋_GB2312" w:eastAsia="仿宋_GB2312" w:cs="仿宋_GB2312" w:hint="eastAsia"/>
          <w:sz w:val="28"/>
          <w:szCs w:val="28"/>
        </w:rPr>
        <w:t>26</w:t>
      </w:r>
      <w:r w:rsidR="00157063">
        <w:rPr>
          <w:rFonts w:ascii="仿宋_GB2312" w:eastAsia="仿宋_GB2312" w:cs="仿宋_GB2312" w:hint="eastAsia"/>
          <w:sz w:val="28"/>
          <w:szCs w:val="28"/>
        </w:rPr>
        <w:t>日印发</w:t>
      </w:r>
    </w:p>
    <w:sectPr w:rsidR="00C72ABB" w:rsidSect="000950FD">
      <w:footerReference w:type="default" r:id="rId8"/>
      <w:pgSz w:w="11906" w:h="16838"/>
      <w:pgMar w:top="1701" w:right="1701" w:bottom="1701" w:left="1701" w:header="851" w:footer="1304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EC7" w:rsidRPr="0020555F" w:rsidRDefault="00521EC7" w:rsidP="00C72ABB">
      <w:pPr>
        <w:rPr>
          <w:rFonts w:ascii="Times New Roman" w:eastAsia="黑体" w:hAnsi="Times New Roman"/>
          <w:sz w:val="24"/>
        </w:rPr>
      </w:pPr>
      <w:r>
        <w:separator/>
      </w:r>
    </w:p>
  </w:endnote>
  <w:endnote w:type="continuationSeparator" w:id="1">
    <w:p w:rsidR="00521EC7" w:rsidRPr="0020555F" w:rsidRDefault="00521EC7" w:rsidP="00C72ABB">
      <w:pPr>
        <w:rPr>
          <w:rFonts w:ascii="Times New Roman" w:eastAsia="黑体" w:hAnsi="Times New Roman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ABB" w:rsidRDefault="00C71290">
    <w:pPr>
      <w:pStyle w:val="a3"/>
      <w:rPr>
        <w:rFonts w:cs="Times New Roman"/>
      </w:rPr>
    </w:pPr>
    <w:r w:rsidRPr="00C712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pt;margin-top:0;width:2in;height:2in;z-index:251657728;mso-wrap-style:none;mso-position-horizontal:outside;mso-position-horizontal-relative:margin" filled="f" stroked="f" strokeweight=".5pt">
          <v:textbox style="mso-fit-shape-to-text:t" inset="0,0,0,0">
            <w:txbxContent>
              <w:p w:rsidR="00C72ABB" w:rsidRDefault="00C71290">
                <w:pPr>
                  <w:pStyle w:val="a3"/>
                  <w:rPr>
                    <w:rFonts w:cs="Times New Roman"/>
                  </w:rPr>
                </w:pP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begin"/>
                </w:r>
                <w:r w:rsidR="00157063">
                  <w:rPr>
                    <w:rFonts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separate"/>
                </w:r>
                <w:r w:rsidR="00412E54">
                  <w:rPr>
                    <w:rFonts w:ascii="宋体" w:hAnsi="宋体" w:cs="宋体"/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EC7" w:rsidRPr="0020555F" w:rsidRDefault="00521EC7" w:rsidP="00C72ABB">
      <w:pPr>
        <w:rPr>
          <w:rFonts w:ascii="Times New Roman" w:eastAsia="黑体" w:hAnsi="Times New Roman"/>
          <w:sz w:val="24"/>
        </w:rPr>
      </w:pPr>
      <w:r>
        <w:separator/>
      </w:r>
    </w:p>
  </w:footnote>
  <w:footnote w:type="continuationSeparator" w:id="1">
    <w:p w:rsidR="00521EC7" w:rsidRPr="0020555F" w:rsidRDefault="00521EC7" w:rsidP="00C72ABB">
      <w:pPr>
        <w:rPr>
          <w:rFonts w:ascii="Times New Roman" w:eastAsia="黑体" w:hAnsi="Times New Roman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B12ED5"/>
    <w:rsid w:val="00060B7E"/>
    <w:rsid w:val="000921C1"/>
    <w:rsid w:val="000950FD"/>
    <w:rsid w:val="00157063"/>
    <w:rsid w:val="002574B3"/>
    <w:rsid w:val="00340F32"/>
    <w:rsid w:val="00412E54"/>
    <w:rsid w:val="004239A1"/>
    <w:rsid w:val="004D3B44"/>
    <w:rsid w:val="00521EC7"/>
    <w:rsid w:val="00563387"/>
    <w:rsid w:val="006B5860"/>
    <w:rsid w:val="006D3974"/>
    <w:rsid w:val="00700867"/>
    <w:rsid w:val="008004F2"/>
    <w:rsid w:val="00882FEE"/>
    <w:rsid w:val="009A4E49"/>
    <w:rsid w:val="00C4091B"/>
    <w:rsid w:val="00C71290"/>
    <w:rsid w:val="00C72ABB"/>
    <w:rsid w:val="00D36EBB"/>
    <w:rsid w:val="00DA42DA"/>
    <w:rsid w:val="00DD54D1"/>
    <w:rsid w:val="00E0522E"/>
    <w:rsid w:val="00E07C7D"/>
    <w:rsid w:val="00E31BB7"/>
    <w:rsid w:val="00F72177"/>
    <w:rsid w:val="01A72459"/>
    <w:rsid w:val="04CB54DF"/>
    <w:rsid w:val="06263165"/>
    <w:rsid w:val="08C94046"/>
    <w:rsid w:val="08FB5517"/>
    <w:rsid w:val="0C8149E9"/>
    <w:rsid w:val="0F766A09"/>
    <w:rsid w:val="1C154AD6"/>
    <w:rsid w:val="1F9342E9"/>
    <w:rsid w:val="239C0F25"/>
    <w:rsid w:val="285E63FB"/>
    <w:rsid w:val="2A735894"/>
    <w:rsid w:val="2B974A9C"/>
    <w:rsid w:val="2E360F56"/>
    <w:rsid w:val="32B12ED5"/>
    <w:rsid w:val="33350027"/>
    <w:rsid w:val="37FA2128"/>
    <w:rsid w:val="393F72A6"/>
    <w:rsid w:val="3AE11EC6"/>
    <w:rsid w:val="3B854DAA"/>
    <w:rsid w:val="409F5758"/>
    <w:rsid w:val="492E0595"/>
    <w:rsid w:val="4DF233E8"/>
    <w:rsid w:val="4E377EB5"/>
    <w:rsid w:val="5199050C"/>
    <w:rsid w:val="521649DD"/>
    <w:rsid w:val="55F06ABE"/>
    <w:rsid w:val="5B0B7B9A"/>
    <w:rsid w:val="62071D38"/>
    <w:rsid w:val="62E55DD0"/>
    <w:rsid w:val="64A362F3"/>
    <w:rsid w:val="689E08F2"/>
    <w:rsid w:val="6A0620C6"/>
    <w:rsid w:val="6A1B04BC"/>
    <w:rsid w:val="6AE654A3"/>
    <w:rsid w:val="6B712AB8"/>
    <w:rsid w:val="72C34B27"/>
    <w:rsid w:val="738904F9"/>
    <w:rsid w:val="753F6422"/>
    <w:rsid w:val="76D63BBA"/>
    <w:rsid w:val="79C05BD2"/>
    <w:rsid w:val="7E420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B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72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C72AB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Normal (Web)"/>
    <w:basedOn w:val="a"/>
    <w:uiPriority w:val="99"/>
    <w:rsid w:val="00C72ABB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page number"/>
    <w:basedOn w:val="a0"/>
    <w:uiPriority w:val="99"/>
    <w:rsid w:val="00C72ABB"/>
  </w:style>
  <w:style w:type="character" w:styleId="a7">
    <w:name w:val="FollowedHyperlink"/>
    <w:basedOn w:val="a0"/>
    <w:uiPriority w:val="99"/>
    <w:rsid w:val="00C72ABB"/>
    <w:rPr>
      <w:color w:val="333333"/>
      <w:u w:val="none"/>
    </w:rPr>
  </w:style>
  <w:style w:type="character" w:styleId="a8">
    <w:name w:val="Hyperlink"/>
    <w:basedOn w:val="a0"/>
    <w:uiPriority w:val="99"/>
    <w:qFormat/>
    <w:rsid w:val="00C72ABB"/>
    <w:rPr>
      <w:color w:val="333333"/>
      <w:u w:val="none"/>
    </w:rPr>
  </w:style>
  <w:style w:type="character" w:customStyle="1" w:styleId="Char">
    <w:name w:val="页脚 Char"/>
    <w:basedOn w:val="a0"/>
    <w:link w:val="a3"/>
    <w:uiPriority w:val="99"/>
    <w:semiHidden/>
    <w:locked/>
    <w:rsid w:val="00C72ABB"/>
    <w:rPr>
      <w:rFonts w:ascii="Calibri" w:hAnsi="Calibri" w:cs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C72ABB"/>
    <w:rPr>
      <w:rFonts w:ascii="Calibri" w:hAnsi="Calibri" w:cs="Calibri"/>
      <w:sz w:val="18"/>
      <w:szCs w:val="18"/>
    </w:rPr>
  </w:style>
  <w:style w:type="character" w:customStyle="1" w:styleId="gwdsnopic">
    <w:name w:val="gwds_nopic"/>
    <w:basedOn w:val="a0"/>
    <w:uiPriority w:val="99"/>
    <w:rsid w:val="00C72ABB"/>
  </w:style>
  <w:style w:type="character" w:customStyle="1" w:styleId="gwdsnopic1">
    <w:name w:val="gwds_nopic1"/>
    <w:basedOn w:val="a0"/>
    <w:uiPriority w:val="99"/>
    <w:rsid w:val="00C72ABB"/>
  </w:style>
  <w:style w:type="character" w:customStyle="1" w:styleId="gwdsnopic2">
    <w:name w:val="gwds_nopic2"/>
    <w:basedOn w:val="a0"/>
    <w:uiPriority w:val="99"/>
    <w:rsid w:val="00C72ABB"/>
  </w:style>
  <w:style w:type="character" w:customStyle="1" w:styleId="current">
    <w:name w:val="current"/>
    <w:basedOn w:val="a0"/>
    <w:uiPriority w:val="99"/>
    <w:rsid w:val="00C72ABB"/>
    <w:rPr>
      <w:color w:val="FFFFFF"/>
      <w:bdr w:val="single" w:sz="6" w:space="0" w:color="auto"/>
      <w:shd w:val="clear" w:color="auto" w:fill="auto"/>
    </w:rPr>
  </w:style>
  <w:style w:type="character" w:customStyle="1" w:styleId="disabled">
    <w:name w:val="disabled"/>
    <w:basedOn w:val="a0"/>
    <w:uiPriority w:val="99"/>
    <w:rsid w:val="00C72ABB"/>
    <w:rPr>
      <w:color w:val="333333"/>
      <w:bdr w:val="single" w:sz="6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662</Words>
  <Characters>3780</Characters>
  <Application>Microsoft Office Word</Application>
  <DocSecurity>0</DocSecurity>
  <Lines>31</Lines>
  <Paragraphs>8</Paragraphs>
  <ScaleCrop>false</ScaleCrop>
  <Company>syyw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tengzhou</cp:lastModifiedBy>
  <cp:revision>2</cp:revision>
  <cp:lastPrinted>2018-01-24T03:18:00Z</cp:lastPrinted>
  <dcterms:created xsi:type="dcterms:W3CDTF">2018-02-01T01:49:00Z</dcterms:created>
  <dcterms:modified xsi:type="dcterms:W3CDTF">2018-02-01T01:49:00Z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